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3902" w:rsidRPr="00763902" w:rsidRDefault="00763902" w:rsidP="00763902">
      <w:pPr>
        <w:spacing w:after="0" w:line="240" w:lineRule="auto"/>
        <w:rPr>
          <w:rFonts w:ascii="Helvetica" w:eastAsia="Times New Roman" w:hAnsi="Helvetica" w:cs="Times New Roman"/>
          <w:b/>
          <w:bCs/>
          <w:kern w:val="0"/>
          <w:sz w:val="28"/>
          <w:szCs w:val="28"/>
          <w14:ligatures w14:val="none"/>
        </w:rPr>
      </w:pPr>
      <w:r>
        <w:rPr>
          <w:rFonts w:ascii="Helvetica" w:eastAsia="Times New Roman" w:hAnsi="Helvetica" w:cs="Arial"/>
          <w:b/>
          <w:bCs/>
          <w:color w:val="000000"/>
          <w:kern w:val="0"/>
          <w:sz w:val="28"/>
          <w:szCs w:val="28"/>
          <w14:ligatures w14:val="none"/>
        </w:rPr>
        <w:t xml:space="preserve">RESOLUTION: </w:t>
      </w:r>
      <w:r w:rsidRPr="00763902">
        <w:rPr>
          <w:rFonts w:ascii="Helvetica" w:eastAsia="Times New Roman" w:hAnsi="Helvetica" w:cs="Arial"/>
          <w:b/>
          <w:bCs/>
          <w:color w:val="000000"/>
          <w:kern w:val="0"/>
          <w:sz w:val="28"/>
          <w:szCs w:val="28"/>
          <w14:ligatures w14:val="none"/>
        </w:rPr>
        <w:t>DECLINE TO SIGN HEYWOOD INITIATIVES</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14:ligatures w14:val="none"/>
        </w:rPr>
        <w:t>WHEREAS Brian Heywood, a multimillionaire hedge fund manager who relocated from California in 2010, has invested lots of money in Republican political campaigns and initiative drives both as an individual and through the political committee entitled Let’s Go Washington</w:t>
      </w:r>
      <w:r w:rsidRPr="00763902">
        <w:rPr>
          <w:rFonts w:ascii="Helvetica" w:eastAsia="Times New Roman" w:hAnsi="Helvetica" w:cs="Arial"/>
          <w:color w:val="000000"/>
          <w:kern w:val="0"/>
          <w:sz w:val="28"/>
          <w:szCs w:val="28"/>
          <w:vertAlign w:val="superscript"/>
          <w14:ligatures w14:val="none"/>
        </w:rPr>
        <w:t>1,2</w:t>
      </w:r>
      <w:r w:rsidRPr="00763902">
        <w:rPr>
          <w:rFonts w:ascii="Helvetica" w:eastAsia="Times New Roman" w:hAnsi="Helvetica" w:cs="Arial"/>
          <w:color w:val="000000"/>
          <w:kern w:val="0"/>
          <w:sz w:val="28"/>
          <w:szCs w:val="28"/>
          <w14:ligatures w14:val="none"/>
        </w:rPr>
        <w:t>, and</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14:ligatures w14:val="none"/>
        </w:rPr>
        <w:t>WHEREAS last year he funded six Jim Walsh sponsored initiatives, including I-2109, I-2117, and I-2124, all of which were soundly defeated by the voters</w:t>
      </w:r>
      <w:r w:rsidRPr="00763902">
        <w:rPr>
          <w:rFonts w:ascii="Helvetica" w:eastAsia="Times New Roman" w:hAnsi="Helvetica" w:cs="Arial"/>
          <w:color w:val="000000"/>
          <w:kern w:val="0"/>
          <w:sz w:val="28"/>
          <w:szCs w:val="28"/>
          <w:vertAlign w:val="superscript"/>
          <w14:ligatures w14:val="none"/>
        </w:rPr>
        <w:t>3</w:t>
      </w:r>
      <w:r w:rsidRPr="00763902">
        <w:rPr>
          <w:rFonts w:ascii="Helvetica" w:eastAsia="Times New Roman" w:hAnsi="Helvetica" w:cs="Arial"/>
          <w:color w:val="000000"/>
          <w:kern w:val="0"/>
          <w:sz w:val="28"/>
          <w:szCs w:val="28"/>
          <w14:ligatures w14:val="none"/>
        </w:rPr>
        <w:t>, as well a seventh initiative sponsored by the Building Industry Association of Washington, and </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14:ligatures w14:val="none"/>
        </w:rPr>
        <w:t xml:space="preserve">WHEREAS the initiatives </w:t>
      </w:r>
      <w:r w:rsidRPr="00763902">
        <w:rPr>
          <w:rFonts w:ascii="Helvetica" w:eastAsia="Times New Roman" w:hAnsi="Helvetica" w:cs="Arial"/>
          <w:color w:val="000000"/>
          <w:kern w:val="0"/>
          <w:sz w:val="28"/>
          <w:szCs w:val="28"/>
          <w:vertAlign w:val="superscript"/>
          <w14:ligatures w14:val="none"/>
        </w:rPr>
        <w:t>4</w:t>
      </w:r>
      <w:r w:rsidRPr="00763902">
        <w:rPr>
          <w:rFonts w:ascii="Helvetica" w:eastAsia="Times New Roman" w:hAnsi="Helvetica" w:cs="Arial"/>
          <w:color w:val="000000"/>
          <w:kern w:val="0"/>
          <w:sz w:val="28"/>
          <w:szCs w:val="28"/>
          <w14:ligatures w14:val="none"/>
        </w:rPr>
        <w:t xml:space="preserve"> that he has filed for 2025 would, if enacted, inflict great harm on public education, transgender youth, and local governments, and</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14:ligatures w14:val="none"/>
        </w:rPr>
        <w:t>WHEREAS the 2024 Washington State Democratic Party Platform</w:t>
      </w:r>
      <w:r w:rsidRPr="00763902">
        <w:rPr>
          <w:rFonts w:ascii="Helvetica" w:eastAsia="Times New Roman" w:hAnsi="Helvetica" w:cs="Arial"/>
          <w:color w:val="000000"/>
          <w:kern w:val="0"/>
          <w:sz w:val="28"/>
          <w:szCs w:val="28"/>
          <w:vertAlign w:val="superscript"/>
          <w14:ligatures w14:val="none"/>
        </w:rPr>
        <w:t>5</w:t>
      </w:r>
      <w:r w:rsidRPr="00763902">
        <w:rPr>
          <w:rFonts w:ascii="Helvetica" w:eastAsia="Times New Roman" w:hAnsi="Helvetica" w:cs="Arial"/>
          <w:color w:val="000000"/>
          <w:kern w:val="0"/>
          <w:sz w:val="28"/>
          <w:szCs w:val="28"/>
          <w14:ligatures w14:val="none"/>
        </w:rPr>
        <w:t xml:space="preserve"> opposes school vouchers and supports the inclusion of transgender youth,  </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roofErr w:type="gramStart"/>
      <w:r w:rsidRPr="00763902">
        <w:rPr>
          <w:rFonts w:ascii="Helvetica" w:eastAsia="Times New Roman" w:hAnsi="Helvetica" w:cs="Arial"/>
          <w:color w:val="000000"/>
          <w:kern w:val="0"/>
          <w:sz w:val="28"/>
          <w:szCs w:val="28"/>
          <w14:ligatures w14:val="none"/>
        </w:rPr>
        <w:t>THEREFORE</w:t>
      </w:r>
      <w:proofErr w:type="gramEnd"/>
      <w:r w:rsidRPr="00763902">
        <w:rPr>
          <w:rFonts w:ascii="Helvetica" w:eastAsia="Times New Roman" w:hAnsi="Helvetica" w:cs="Arial"/>
          <w:color w:val="000000"/>
          <w:kern w:val="0"/>
          <w:sz w:val="28"/>
          <w:szCs w:val="28"/>
          <w14:ligatures w14:val="none"/>
        </w:rPr>
        <w:t xml:space="preserve"> BE IT RESOLVED that the 32nd Legislative District Democrats call upon all Washingtonians to “think before they ink” and decline to sign petitions for any measures backed by Heywood that are circulated this spring and summer; </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roofErr w:type="gramStart"/>
      <w:r w:rsidRPr="00763902">
        <w:rPr>
          <w:rFonts w:ascii="Helvetica" w:eastAsia="Times New Roman" w:hAnsi="Helvetica" w:cs="Arial"/>
          <w:color w:val="000000"/>
          <w:kern w:val="0"/>
          <w:sz w:val="28"/>
          <w:szCs w:val="28"/>
          <w14:ligatures w14:val="none"/>
        </w:rPr>
        <w:t>THEREFORE</w:t>
      </w:r>
      <w:proofErr w:type="gramEnd"/>
      <w:r w:rsidRPr="00763902">
        <w:rPr>
          <w:rFonts w:ascii="Helvetica" w:eastAsia="Times New Roman" w:hAnsi="Helvetica" w:cs="Arial"/>
          <w:color w:val="000000"/>
          <w:kern w:val="0"/>
          <w:sz w:val="28"/>
          <w:szCs w:val="28"/>
          <w14:ligatures w14:val="none"/>
        </w:rPr>
        <w:t xml:space="preserve"> BE IT FURTHER RESOLVED that the 32nd LD Democrats urge Washingtonians to donate time, talent, and money to political committees like Permanent Defense that undertake efforts to oppose one or more of these initiatives;</w:t>
      </w:r>
    </w:p>
    <w:p w:rsidR="00763902" w:rsidRPr="00763902" w:rsidRDefault="00763902" w:rsidP="00763902">
      <w:pPr>
        <w:spacing w:after="0" w:line="240" w:lineRule="auto"/>
        <w:rPr>
          <w:rFonts w:ascii="Helvetica" w:eastAsia="Times New Roman" w:hAnsi="Helvetica" w:cs="Times New Roman"/>
          <w:kern w:val="0"/>
          <w:sz w:val="28"/>
          <w:szCs w:val="28"/>
          <w14:ligatures w14:val="none"/>
        </w:rPr>
      </w:pPr>
    </w:p>
    <w:p w:rsidR="00680365" w:rsidRDefault="00763902" w:rsidP="00680365">
      <w:pPr>
        <w:rPr>
          <w:rFonts w:ascii="Helvetica" w:eastAsia="Times New Roman" w:hAnsi="Helvetica" w:cs="Arial"/>
          <w:color w:val="000000"/>
          <w:kern w:val="0"/>
          <w:sz w:val="28"/>
          <w:szCs w:val="28"/>
          <w14:ligatures w14:val="none"/>
        </w:rPr>
      </w:pPr>
      <w:proofErr w:type="gramStart"/>
      <w:r w:rsidRPr="00763902">
        <w:rPr>
          <w:rFonts w:ascii="Helvetica" w:eastAsia="Times New Roman" w:hAnsi="Helvetica" w:cs="Arial"/>
          <w:color w:val="000000"/>
          <w:kern w:val="0"/>
          <w:sz w:val="28"/>
          <w:szCs w:val="28"/>
          <w14:ligatures w14:val="none"/>
        </w:rPr>
        <w:t>THEREFORE</w:t>
      </w:r>
      <w:proofErr w:type="gramEnd"/>
      <w:r w:rsidRPr="00763902">
        <w:rPr>
          <w:rFonts w:ascii="Helvetica" w:eastAsia="Times New Roman" w:hAnsi="Helvetica" w:cs="Arial"/>
          <w:color w:val="000000"/>
          <w:kern w:val="0"/>
          <w:sz w:val="28"/>
          <w:szCs w:val="28"/>
          <w14:ligatures w14:val="none"/>
        </w:rPr>
        <w:t xml:space="preserve"> BE IT FINALLY RESOLVED that this resolution be shared through the 32nd LD Democrats’ public media channels.</w:t>
      </w:r>
      <w:r w:rsidR="00680365">
        <w:rPr>
          <w:rFonts w:ascii="Helvetica" w:eastAsia="Times New Roman" w:hAnsi="Helvetica" w:cs="Arial"/>
          <w:color w:val="000000"/>
          <w:kern w:val="0"/>
          <w:sz w:val="28"/>
          <w:szCs w:val="28"/>
          <w14:ligatures w14:val="none"/>
        </w:rPr>
        <w:br/>
      </w:r>
      <w:r w:rsidR="00680365">
        <w:rPr>
          <w:rFonts w:ascii="Helvetica" w:eastAsia="Times New Roman" w:hAnsi="Helvetica" w:cs="Arial"/>
          <w:color w:val="000000"/>
          <w:kern w:val="0"/>
          <w:sz w:val="28"/>
          <w:szCs w:val="28"/>
          <w14:ligatures w14:val="none"/>
        </w:rPr>
        <w:br/>
        <w:t>----------------------------------</w:t>
      </w:r>
    </w:p>
    <w:p w:rsidR="00680365" w:rsidRPr="00763902" w:rsidRDefault="00680365" w:rsidP="00680365">
      <w:pPr>
        <w:rPr>
          <w:rFonts w:ascii="Helvetica" w:eastAsia="Times New Roman" w:hAnsi="Helvetica" w:cs="Arial"/>
          <w:color w:val="000000"/>
          <w:kern w:val="0"/>
          <w:sz w:val="28"/>
          <w:szCs w:val="28"/>
          <w14:ligatures w14:val="none"/>
        </w:rPr>
      </w:pPr>
      <w:r w:rsidRPr="00763902">
        <w:rPr>
          <w:rFonts w:ascii="Helvetica" w:eastAsia="Times New Roman" w:hAnsi="Helvetica" w:cs="Arial"/>
          <w:color w:val="000000"/>
          <w:kern w:val="0"/>
          <w:sz w:val="28"/>
          <w:szCs w:val="28"/>
          <w14:ligatures w14:val="none"/>
        </w:rPr>
        <w:t>Submitted by Carin Chase, State Committee Person</w:t>
      </w:r>
      <w:r>
        <w:rPr>
          <w:rFonts w:ascii="Helvetica" w:eastAsia="Times New Roman" w:hAnsi="Helvetica" w:cs="Arial"/>
          <w:color w:val="000000"/>
          <w:kern w:val="0"/>
          <w:sz w:val="28"/>
          <w:szCs w:val="28"/>
          <w14:ligatures w14:val="none"/>
        </w:rPr>
        <w:t xml:space="preserve">, </w:t>
      </w:r>
      <w:r w:rsidRPr="00763902">
        <w:rPr>
          <w:rFonts w:ascii="Helvetica" w:eastAsia="Times New Roman" w:hAnsi="Helvetica" w:cs="Arial"/>
          <w:color w:val="000000"/>
          <w:kern w:val="0"/>
          <w:sz w:val="28"/>
          <w:szCs w:val="28"/>
          <w14:ligatures w14:val="none"/>
        </w:rPr>
        <w:t>May 7, 2025</w:t>
      </w:r>
      <w:r>
        <w:rPr>
          <w:rFonts w:ascii="Helvetica" w:eastAsia="Times New Roman" w:hAnsi="Helvetica" w:cs="Arial"/>
          <w:color w:val="000000"/>
          <w:kern w:val="0"/>
          <w:sz w:val="28"/>
          <w:szCs w:val="28"/>
          <w14:ligatures w14:val="none"/>
        </w:rPr>
        <w:br/>
        <w:t>Adopted by the 32nd LD Democrats</w:t>
      </w:r>
      <w:r>
        <w:rPr>
          <w:rFonts w:ascii="Helvetica" w:eastAsia="Times New Roman" w:hAnsi="Helvetica" w:cs="Arial"/>
          <w:color w:val="000000"/>
          <w:kern w:val="0"/>
          <w:sz w:val="28"/>
          <w:szCs w:val="28"/>
          <w14:ligatures w14:val="none"/>
        </w:rPr>
        <w:t xml:space="preserve">, </w:t>
      </w:r>
      <w:r>
        <w:rPr>
          <w:rFonts w:ascii="Helvetica" w:eastAsia="Times New Roman" w:hAnsi="Helvetica" w:cs="Arial"/>
          <w:color w:val="000000"/>
          <w:kern w:val="0"/>
          <w:sz w:val="28"/>
          <w:szCs w:val="28"/>
          <w14:ligatures w14:val="none"/>
        </w:rPr>
        <w:t>May 7, 2025</w:t>
      </w:r>
    </w:p>
    <w:p w:rsidR="00680365" w:rsidRDefault="00680365" w:rsidP="00763902">
      <w:pPr>
        <w:spacing w:after="0" w:line="240" w:lineRule="auto"/>
        <w:rPr>
          <w:rFonts w:ascii="Helvetica" w:eastAsia="Times New Roman" w:hAnsi="Helvetica" w:cs="Arial"/>
          <w:color w:val="000000"/>
          <w:kern w:val="0"/>
          <w:sz w:val="28"/>
          <w:szCs w:val="28"/>
          <w14:ligatures w14:val="none"/>
        </w:rPr>
      </w:pPr>
      <w:r>
        <w:rPr>
          <w:rFonts w:ascii="Helvetica" w:eastAsia="Times New Roman" w:hAnsi="Helvetica" w:cs="Arial"/>
          <w:color w:val="000000"/>
          <w:kern w:val="0"/>
          <w:sz w:val="28"/>
          <w:szCs w:val="28"/>
          <w14:ligatures w14:val="none"/>
        </w:rPr>
        <w:lastRenderedPageBreak/>
        <w:br/>
      </w:r>
      <w:r>
        <w:rPr>
          <w:rFonts w:ascii="Helvetica" w:eastAsia="Times New Roman" w:hAnsi="Helvetica" w:cs="Arial"/>
          <w:color w:val="000000"/>
          <w:kern w:val="0"/>
          <w:sz w:val="28"/>
          <w:szCs w:val="28"/>
          <w14:ligatures w14:val="none"/>
        </w:rPr>
        <w:br/>
        <w:t>----------------------------------------------------------------------------------------------------</w:t>
      </w:r>
    </w:p>
    <w:p w:rsidR="00680365" w:rsidRPr="00763902" w:rsidRDefault="00680365" w:rsidP="00763902">
      <w:pPr>
        <w:spacing w:after="0" w:line="240" w:lineRule="auto"/>
        <w:rPr>
          <w:rFonts w:ascii="Helvetica" w:eastAsia="Times New Roman" w:hAnsi="Helvetica" w:cs="Arial"/>
          <w:color w:val="000000"/>
          <w:kern w:val="0"/>
          <w:sz w:val="28"/>
          <w:szCs w:val="28"/>
          <w14:ligatures w14:val="none"/>
        </w:rPr>
      </w:pPr>
    </w:p>
    <w:p w:rsidR="00763902" w:rsidRPr="00763902" w:rsidRDefault="00763902" w:rsidP="00680365">
      <w:pPr>
        <w:spacing w:before="240" w:after="240" w:line="240" w:lineRule="auto"/>
        <w:ind w:hanging="20"/>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vertAlign w:val="superscript"/>
          <w14:ligatures w14:val="none"/>
        </w:rPr>
        <w:t>1</w:t>
      </w:r>
      <w:r w:rsidRPr="00763902">
        <w:rPr>
          <w:rFonts w:ascii="Helvetica" w:eastAsia="Times New Roman" w:hAnsi="Helvetica" w:cs="Arial"/>
          <w:color w:val="000000"/>
          <w:kern w:val="0"/>
          <w:sz w:val="28"/>
          <w:szCs w:val="28"/>
          <w14:ligatures w14:val="none"/>
        </w:rPr>
        <w:t xml:space="preserve">Villeneuve, A. (2023, September 15). </w:t>
      </w:r>
      <w:r w:rsidRPr="00763902">
        <w:rPr>
          <w:rFonts w:ascii="Helvetica" w:eastAsia="Times New Roman" w:hAnsi="Helvetica" w:cs="Arial"/>
          <w:i/>
          <w:iCs/>
          <w:color w:val="000000"/>
          <w:kern w:val="0"/>
          <w:sz w:val="28"/>
          <w:szCs w:val="28"/>
          <w14:ligatures w14:val="none"/>
        </w:rPr>
        <w:t>Republican megadonor Brian Heywood opens his wallet to fund six-initiative signature drive</w:t>
      </w:r>
      <w:r w:rsidRPr="00763902">
        <w:rPr>
          <w:rFonts w:ascii="Helvetica" w:eastAsia="Times New Roman" w:hAnsi="Helvetica" w:cs="Arial"/>
          <w:color w:val="000000"/>
          <w:kern w:val="0"/>
          <w:sz w:val="28"/>
          <w:szCs w:val="28"/>
          <w14:ligatures w14:val="none"/>
        </w:rPr>
        <w:t xml:space="preserve">. NPI’s Cascadia Advocate. </w:t>
      </w:r>
      <w:hyperlink r:id="rId6" w:history="1">
        <w:r w:rsidRPr="00763902">
          <w:rPr>
            <w:rFonts w:ascii="Helvetica" w:eastAsia="Times New Roman" w:hAnsi="Helvetica" w:cs="Arial"/>
            <w:color w:val="1155CC"/>
            <w:kern w:val="0"/>
            <w:sz w:val="28"/>
            <w:szCs w:val="28"/>
            <w:u w:val="single"/>
            <w14:ligatures w14:val="none"/>
          </w:rPr>
          <w:t>https://www.nwprogressive.org/weblog/2023/09/republican-megadonor-brian-heywood-opens-his-wallet-to-fund-six-initiative-signature-drive.html</w:t>
        </w:r>
      </w:hyperlink>
      <w:r w:rsidRPr="00763902">
        <w:rPr>
          <w:rFonts w:ascii="Helvetica" w:eastAsia="Times New Roman" w:hAnsi="Helvetica" w:cs="Arial"/>
          <w:color w:val="000000"/>
          <w:kern w:val="0"/>
          <w:sz w:val="28"/>
          <w:szCs w:val="28"/>
          <w14:ligatures w14:val="none"/>
        </w:rPr>
        <w:t>  </w:t>
      </w:r>
    </w:p>
    <w:p w:rsidR="00763902" w:rsidRPr="00763902" w:rsidRDefault="00763902" w:rsidP="00680365">
      <w:pPr>
        <w:spacing w:before="240" w:after="240" w:line="240" w:lineRule="auto"/>
        <w:ind w:hanging="20"/>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vertAlign w:val="superscript"/>
          <w14:ligatures w14:val="none"/>
        </w:rPr>
        <w:t>2</w:t>
      </w:r>
      <w:r w:rsidRPr="00763902">
        <w:rPr>
          <w:rFonts w:ascii="Helvetica" w:eastAsia="Times New Roman" w:hAnsi="Helvetica" w:cs="Arial"/>
          <w:color w:val="000000"/>
          <w:kern w:val="0"/>
          <w:sz w:val="28"/>
          <w:szCs w:val="28"/>
          <w14:ligatures w14:val="none"/>
        </w:rPr>
        <w:t xml:space="preserve">OpenSecrets. (n.d.). </w:t>
      </w:r>
      <w:r w:rsidRPr="00763902">
        <w:rPr>
          <w:rFonts w:ascii="Helvetica" w:eastAsia="Times New Roman" w:hAnsi="Helvetica" w:cs="Arial"/>
          <w:i/>
          <w:iCs/>
          <w:color w:val="000000"/>
          <w:kern w:val="0"/>
          <w:sz w:val="28"/>
          <w:szCs w:val="28"/>
          <w14:ligatures w14:val="none"/>
        </w:rPr>
        <w:t>Donor lookup</w:t>
      </w:r>
      <w:r w:rsidRPr="00763902">
        <w:rPr>
          <w:rFonts w:ascii="Helvetica" w:eastAsia="Times New Roman" w:hAnsi="Helvetica" w:cs="Arial"/>
          <w:color w:val="000000"/>
          <w:kern w:val="0"/>
          <w:sz w:val="28"/>
          <w:szCs w:val="28"/>
          <w14:ligatures w14:val="none"/>
        </w:rPr>
        <w:t xml:space="preserve">. OpenSecrets. </w:t>
      </w:r>
      <w:hyperlink r:id="rId7" w:history="1">
        <w:r w:rsidRPr="00763902">
          <w:rPr>
            <w:rFonts w:ascii="Helvetica" w:eastAsia="Times New Roman" w:hAnsi="Helvetica" w:cs="Arial"/>
            <w:color w:val="1155CC"/>
            <w:kern w:val="0"/>
            <w:sz w:val="28"/>
            <w:szCs w:val="28"/>
            <w:u w:val="single"/>
            <w14:ligatures w14:val="none"/>
          </w:rPr>
          <w:t>https://www.opensecrets.org/donor-lookup/results?name=Brian%2BHeywood&amp;order=desc&amp;sort=D</w:t>
        </w:r>
      </w:hyperlink>
      <w:r w:rsidRPr="00763902">
        <w:rPr>
          <w:rFonts w:ascii="Helvetica" w:eastAsia="Times New Roman" w:hAnsi="Helvetica" w:cs="Arial"/>
          <w:color w:val="000000"/>
          <w:kern w:val="0"/>
          <w:sz w:val="28"/>
          <w:szCs w:val="28"/>
          <w14:ligatures w14:val="none"/>
        </w:rPr>
        <w:t>  </w:t>
      </w:r>
    </w:p>
    <w:p w:rsidR="00763902" w:rsidRPr="00763902" w:rsidRDefault="00763902" w:rsidP="00680365">
      <w:pPr>
        <w:spacing w:before="240" w:after="240" w:line="240" w:lineRule="auto"/>
        <w:ind w:hanging="20"/>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vertAlign w:val="superscript"/>
          <w14:ligatures w14:val="none"/>
        </w:rPr>
        <w:t xml:space="preserve">3 </w:t>
      </w:r>
      <w:r w:rsidRPr="00763902">
        <w:rPr>
          <w:rFonts w:ascii="Helvetica" w:eastAsia="Times New Roman" w:hAnsi="Helvetica" w:cs="Arial"/>
          <w:color w:val="000000"/>
          <w:kern w:val="0"/>
          <w:sz w:val="28"/>
          <w:szCs w:val="28"/>
          <w14:ligatures w14:val="none"/>
        </w:rPr>
        <w:t xml:space="preserve">Washington Secretary of State. (2024, November 26). </w:t>
      </w:r>
      <w:r w:rsidRPr="00763902">
        <w:rPr>
          <w:rFonts w:ascii="Helvetica" w:eastAsia="Times New Roman" w:hAnsi="Helvetica" w:cs="Arial"/>
          <w:i/>
          <w:iCs/>
          <w:color w:val="000000"/>
          <w:kern w:val="0"/>
          <w:sz w:val="28"/>
          <w:szCs w:val="28"/>
          <w14:ligatures w14:val="none"/>
        </w:rPr>
        <w:t>November 5, 2024 general election results</w:t>
      </w:r>
      <w:r w:rsidRPr="00763902">
        <w:rPr>
          <w:rFonts w:ascii="Helvetica" w:eastAsia="Times New Roman" w:hAnsi="Helvetica" w:cs="Arial"/>
          <w:color w:val="000000"/>
          <w:kern w:val="0"/>
          <w:sz w:val="28"/>
          <w:szCs w:val="28"/>
          <w14:ligatures w14:val="none"/>
        </w:rPr>
        <w:t xml:space="preserve">. Measures - All Results. </w:t>
      </w:r>
      <w:hyperlink r:id="rId8" w:history="1">
        <w:r w:rsidRPr="00763902">
          <w:rPr>
            <w:rFonts w:ascii="Helvetica" w:eastAsia="Times New Roman" w:hAnsi="Helvetica" w:cs="Arial"/>
            <w:color w:val="1155CC"/>
            <w:kern w:val="0"/>
            <w:sz w:val="28"/>
            <w:szCs w:val="28"/>
            <w:u w:val="single"/>
            <w14:ligatures w14:val="none"/>
          </w:rPr>
          <w:t>https://results.vote.wa.gov/results/20241105/measures-all.html</w:t>
        </w:r>
      </w:hyperlink>
      <w:r w:rsidRPr="00763902">
        <w:rPr>
          <w:rFonts w:ascii="Helvetica" w:eastAsia="Times New Roman" w:hAnsi="Helvetica" w:cs="Arial"/>
          <w:color w:val="000000"/>
          <w:kern w:val="0"/>
          <w:sz w:val="28"/>
          <w:szCs w:val="28"/>
          <w14:ligatures w14:val="none"/>
        </w:rPr>
        <w:t>  </w:t>
      </w:r>
    </w:p>
    <w:p w:rsidR="00763902" w:rsidRPr="00763902" w:rsidRDefault="00763902" w:rsidP="00680365">
      <w:pPr>
        <w:spacing w:before="240" w:after="240" w:line="240" w:lineRule="auto"/>
        <w:ind w:hanging="20"/>
        <w:rPr>
          <w:rFonts w:ascii="Helvetica" w:eastAsia="Times New Roman" w:hAnsi="Helvetica" w:cs="Times New Roman"/>
          <w:kern w:val="0"/>
          <w:sz w:val="28"/>
          <w:szCs w:val="28"/>
          <w14:ligatures w14:val="none"/>
        </w:rPr>
      </w:pPr>
      <w:r w:rsidRPr="00763902">
        <w:rPr>
          <w:rFonts w:ascii="Helvetica" w:eastAsia="Times New Roman" w:hAnsi="Helvetica" w:cs="Arial"/>
          <w:color w:val="000000"/>
          <w:kern w:val="0"/>
          <w:sz w:val="28"/>
          <w:szCs w:val="28"/>
          <w:vertAlign w:val="superscript"/>
          <w14:ligatures w14:val="none"/>
        </w:rPr>
        <w:t xml:space="preserve">4 </w:t>
      </w:r>
      <w:r w:rsidRPr="00763902">
        <w:rPr>
          <w:rFonts w:ascii="Helvetica" w:eastAsia="Times New Roman" w:hAnsi="Helvetica" w:cs="Arial"/>
          <w:color w:val="000000"/>
          <w:kern w:val="0"/>
          <w:sz w:val="28"/>
          <w:szCs w:val="28"/>
          <w14:ligatures w14:val="none"/>
        </w:rPr>
        <w:t xml:space="preserve">Washington Secretary of State. (n.d.). </w:t>
      </w:r>
      <w:r w:rsidRPr="00763902">
        <w:rPr>
          <w:rFonts w:ascii="Helvetica" w:eastAsia="Times New Roman" w:hAnsi="Helvetica" w:cs="Arial"/>
          <w:i/>
          <w:iCs/>
          <w:color w:val="000000"/>
          <w:kern w:val="0"/>
          <w:sz w:val="28"/>
          <w:szCs w:val="28"/>
          <w14:ligatures w14:val="none"/>
        </w:rPr>
        <w:t xml:space="preserve">Initiatives &amp; referendums - elections &amp; </w:t>
      </w:r>
      <w:proofErr w:type="gramStart"/>
      <w:r w:rsidRPr="00763902">
        <w:rPr>
          <w:rFonts w:ascii="Helvetica" w:eastAsia="Times New Roman" w:hAnsi="Helvetica" w:cs="Arial"/>
          <w:i/>
          <w:iCs/>
          <w:color w:val="000000"/>
          <w:kern w:val="0"/>
          <w:sz w:val="28"/>
          <w:szCs w:val="28"/>
          <w14:ligatures w14:val="none"/>
        </w:rPr>
        <w:t xml:space="preserve">voting </w:t>
      </w:r>
      <w:r w:rsidRPr="00763902">
        <w:rPr>
          <w:rFonts w:ascii="Helvetica" w:eastAsia="Times New Roman" w:hAnsi="Helvetica" w:cs="Arial"/>
          <w:color w:val="000000"/>
          <w:kern w:val="0"/>
          <w:sz w:val="28"/>
          <w:szCs w:val="28"/>
          <w14:ligatures w14:val="none"/>
        </w:rPr>
        <w:t>.</w:t>
      </w:r>
      <w:proofErr w:type="gramEnd"/>
      <w:r w:rsidRPr="00763902">
        <w:rPr>
          <w:rFonts w:ascii="Helvetica" w:eastAsia="Times New Roman" w:hAnsi="Helvetica" w:cs="Arial"/>
          <w:color w:val="000000"/>
          <w:kern w:val="0"/>
          <w:sz w:val="28"/>
          <w:szCs w:val="28"/>
          <w14:ligatures w14:val="none"/>
        </w:rPr>
        <w:t xml:space="preserve"> Initiatives &amp; Referendums - Elections &amp; Voting - WA Secretary of State. </w:t>
      </w:r>
      <w:hyperlink r:id="rId9" w:history="1">
        <w:r w:rsidRPr="00763902">
          <w:rPr>
            <w:rFonts w:ascii="Helvetica" w:eastAsia="Times New Roman" w:hAnsi="Helvetica" w:cs="Arial"/>
            <w:color w:val="1155CC"/>
            <w:kern w:val="0"/>
            <w:sz w:val="28"/>
            <w:szCs w:val="28"/>
            <w:u w:val="single"/>
            <w14:ligatures w14:val="none"/>
          </w:rPr>
          <w:t>https://www2.sos.wa.gov/elections/initiatives/initiatives.aspx?y=2025&amp;t=p&amp;o=SubmissionDate</w:t>
        </w:r>
      </w:hyperlink>
      <w:r w:rsidRPr="00763902">
        <w:rPr>
          <w:rFonts w:ascii="Helvetica" w:eastAsia="Times New Roman" w:hAnsi="Helvetica" w:cs="Arial"/>
          <w:color w:val="000000"/>
          <w:kern w:val="0"/>
          <w:sz w:val="28"/>
          <w:szCs w:val="28"/>
          <w14:ligatures w14:val="none"/>
        </w:rPr>
        <w:t>. See “School Choice,” “Boys in Girls Sports.” “Property Tax Relief”, “Restoring Parents’ Bill of Rights”.</w:t>
      </w:r>
    </w:p>
    <w:p w:rsidR="00763902" w:rsidRPr="00763902" w:rsidRDefault="00763902" w:rsidP="00680365">
      <w:pPr>
        <w:rPr>
          <w:rFonts w:ascii="Helvetica" w:eastAsia="Times New Roman" w:hAnsi="Helvetica" w:cs="Arial"/>
          <w:color w:val="000000"/>
          <w:kern w:val="0"/>
          <w:sz w:val="28"/>
          <w:szCs w:val="28"/>
          <w14:ligatures w14:val="none"/>
        </w:rPr>
      </w:pPr>
      <w:r w:rsidRPr="00763902">
        <w:rPr>
          <w:rFonts w:ascii="Helvetica" w:eastAsia="Times New Roman" w:hAnsi="Helvetica" w:cs="Arial"/>
          <w:color w:val="000000"/>
          <w:kern w:val="0"/>
          <w:sz w:val="28"/>
          <w:szCs w:val="28"/>
          <w:vertAlign w:val="superscript"/>
          <w14:ligatures w14:val="none"/>
        </w:rPr>
        <w:t xml:space="preserve">5 </w:t>
      </w:r>
      <w:r w:rsidRPr="00763902">
        <w:rPr>
          <w:rFonts w:ascii="Helvetica" w:eastAsia="Times New Roman" w:hAnsi="Helvetica" w:cs="Arial"/>
          <w:color w:val="000000"/>
          <w:kern w:val="0"/>
          <w:sz w:val="28"/>
          <w:szCs w:val="28"/>
          <w14:ligatures w14:val="none"/>
        </w:rPr>
        <w:t xml:space="preserve">Washington State Democratic Party. (2025, April 23). </w:t>
      </w:r>
      <w:r w:rsidRPr="00763902">
        <w:rPr>
          <w:rFonts w:ascii="Helvetica" w:eastAsia="Times New Roman" w:hAnsi="Helvetica" w:cs="Arial"/>
          <w:i/>
          <w:iCs/>
          <w:color w:val="000000"/>
          <w:kern w:val="0"/>
          <w:sz w:val="28"/>
          <w:szCs w:val="28"/>
          <w14:ligatures w14:val="none"/>
        </w:rPr>
        <w:t>Party documents</w:t>
      </w:r>
      <w:r w:rsidRPr="00763902">
        <w:rPr>
          <w:rFonts w:ascii="Helvetica" w:eastAsia="Times New Roman" w:hAnsi="Helvetica" w:cs="Arial"/>
          <w:color w:val="000000"/>
          <w:kern w:val="0"/>
          <w:sz w:val="28"/>
          <w:szCs w:val="28"/>
          <w14:ligatures w14:val="none"/>
        </w:rPr>
        <w:t xml:space="preserve">. Party Documents. </w:t>
      </w:r>
      <w:r w:rsidRPr="00763902">
        <w:rPr>
          <w:rFonts w:ascii="Helvetica" w:eastAsia="Times New Roman" w:hAnsi="Helvetica" w:cs="Arial"/>
          <w:color w:val="000000"/>
          <w:kern w:val="0"/>
          <w:sz w:val="28"/>
          <w:szCs w:val="28"/>
          <w14:ligatures w14:val="none"/>
        </w:rPr>
        <w:tab/>
      </w:r>
      <w:r w:rsidR="00680365">
        <w:rPr>
          <w:rFonts w:ascii="Helvetica" w:eastAsia="Times New Roman" w:hAnsi="Helvetica" w:cs="Arial"/>
          <w:color w:val="000000"/>
          <w:kern w:val="0"/>
          <w:sz w:val="28"/>
          <w:szCs w:val="28"/>
          <w14:ligatures w14:val="none"/>
        </w:rPr>
        <w:br/>
      </w:r>
      <w:hyperlink r:id="rId10" w:history="1">
        <w:r w:rsidR="00680365" w:rsidRPr="009F5A97">
          <w:rPr>
            <w:rStyle w:val="Hyperlink"/>
            <w:rFonts w:ascii="Helvetica" w:eastAsia="Times New Roman" w:hAnsi="Helvetica" w:cs="Arial"/>
            <w:kern w:val="0"/>
            <w:sz w:val="28"/>
            <w:szCs w:val="28"/>
            <w14:ligatures w14:val="none"/>
          </w:rPr>
          <w:t>https://wadems.org/about/documents/</w:t>
        </w:r>
      </w:hyperlink>
      <w:r w:rsidRPr="00763902">
        <w:rPr>
          <w:rFonts w:ascii="Helvetica" w:eastAsia="Times New Roman" w:hAnsi="Helvetica" w:cs="Arial"/>
          <w:color w:val="000000"/>
          <w:kern w:val="0"/>
          <w:sz w:val="28"/>
          <w:szCs w:val="28"/>
          <w14:ligatures w14:val="none"/>
        </w:rPr>
        <w:t>  See especially lines 323-32, 345-355, 1503-1505.</w:t>
      </w:r>
    </w:p>
    <w:p w:rsidR="00763902" w:rsidRPr="00763902" w:rsidRDefault="00763902" w:rsidP="00763902">
      <w:pPr>
        <w:rPr>
          <w:rFonts w:ascii="Helvetica" w:eastAsia="Times New Roman" w:hAnsi="Helvetica" w:cs="Arial"/>
          <w:color w:val="000000"/>
          <w:kern w:val="0"/>
          <w:sz w:val="28"/>
          <w:szCs w:val="28"/>
          <w14:ligatures w14:val="none"/>
        </w:rPr>
      </w:pPr>
    </w:p>
    <w:p w:rsidR="00763902" w:rsidRDefault="00763902" w:rsidP="00763902"/>
    <w:sectPr w:rsidR="0076390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0A2B" w:rsidRDefault="00850A2B" w:rsidP="00680365">
      <w:pPr>
        <w:spacing w:after="0" w:line="240" w:lineRule="auto"/>
      </w:pPr>
      <w:r>
        <w:separator/>
      </w:r>
    </w:p>
  </w:endnote>
  <w:endnote w:type="continuationSeparator" w:id="0">
    <w:p w:rsidR="00850A2B" w:rsidRDefault="00850A2B" w:rsidP="0068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9307066"/>
      <w:docPartObj>
        <w:docPartGallery w:val="Page Numbers (Bottom of Page)"/>
        <w:docPartUnique/>
      </w:docPartObj>
    </w:sdtPr>
    <w:sdtContent>
      <w:p w:rsidR="00680365" w:rsidRDefault="00680365" w:rsidP="009F5A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680365" w:rsidRDefault="00680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8183929"/>
      <w:docPartObj>
        <w:docPartGallery w:val="Page Numbers (Bottom of Page)"/>
        <w:docPartUnique/>
      </w:docPartObj>
    </w:sdtPr>
    <w:sdtContent>
      <w:p w:rsidR="00680365" w:rsidRDefault="00680365" w:rsidP="009F5A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80365" w:rsidRDefault="0068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0A2B" w:rsidRDefault="00850A2B" w:rsidP="00680365">
      <w:pPr>
        <w:spacing w:after="0" w:line="240" w:lineRule="auto"/>
      </w:pPr>
      <w:r>
        <w:separator/>
      </w:r>
    </w:p>
  </w:footnote>
  <w:footnote w:type="continuationSeparator" w:id="0">
    <w:p w:rsidR="00850A2B" w:rsidRDefault="00850A2B" w:rsidP="00680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02"/>
    <w:rsid w:val="002E16E0"/>
    <w:rsid w:val="00680365"/>
    <w:rsid w:val="00763902"/>
    <w:rsid w:val="0085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311B1"/>
  <w15:chartTrackingRefBased/>
  <w15:docId w15:val="{79CE75D1-53F2-1745-A26E-31513734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3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9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39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9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9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9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9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9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902"/>
    <w:rPr>
      <w:rFonts w:eastAsiaTheme="majorEastAsia" w:cstheme="majorBidi"/>
      <w:color w:val="272727" w:themeColor="text1" w:themeTint="D8"/>
    </w:rPr>
  </w:style>
  <w:style w:type="paragraph" w:styleId="Title">
    <w:name w:val="Title"/>
    <w:basedOn w:val="Normal"/>
    <w:next w:val="Normal"/>
    <w:link w:val="TitleChar"/>
    <w:uiPriority w:val="10"/>
    <w:qFormat/>
    <w:rsid w:val="00763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902"/>
    <w:pPr>
      <w:spacing w:before="160"/>
      <w:jc w:val="center"/>
    </w:pPr>
    <w:rPr>
      <w:i/>
      <w:iCs/>
      <w:color w:val="404040" w:themeColor="text1" w:themeTint="BF"/>
    </w:rPr>
  </w:style>
  <w:style w:type="character" w:customStyle="1" w:styleId="QuoteChar">
    <w:name w:val="Quote Char"/>
    <w:basedOn w:val="DefaultParagraphFont"/>
    <w:link w:val="Quote"/>
    <w:uiPriority w:val="29"/>
    <w:rsid w:val="00763902"/>
    <w:rPr>
      <w:i/>
      <w:iCs/>
      <w:color w:val="404040" w:themeColor="text1" w:themeTint="BF"/>
    </w:rPr>
  </w:style>
  <w:style w:type="paragraph" w:styleId="ListParagraph">
    <w:name w:val="List Paragraph"/>
    <w:basedOn w:val="Normal"/>
    <w:uiPriority w:val="34"/>
    <w:qFormat/>
    <w:rsid w:val="00763902"/>
    <w:pPr>
      <w:ind w:left="720"/>
      <w:contextualSpacing/>
    </w:pPr>
  </w:style>
  <w:style w:type="character" w:styleId="IntenseEmphasis">
    <w:name w:val="Intense Emphasis"/>
    <w:basedOn w:val="DefaultParagraphFont"/>
    <w:uiPriority w:val="21"/>
    <w:qFormat/>
    <w:rsid w:val="00763902"/>
    <w:rPr>
      <w:i/>
      <w:iCs/>
      <w:color w:val="2F5496" w:themeColor="accent1" w:themeShade="BF"/>
    </w:rPr>
  </w:style>
  <w:style w:type="paragraph" w:styleId="IntenseQuote">
    <w:name w:val="Intense Quote"/>
    <w:basedOn w:val="Normal"/>
    <w:next w:val="Normal"/>
    <w:link w:val="IntenseQuoteChar"/>
    <w:uiPriority w:val="30"/>
    <w:qFormat/>
    <w:rsid w:val="00763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902"/>
    <w:rPr>
      <w:i/>
      <w:iCs/>
      <w:color w:val="2F5496" w:themeColor="accent1" w:themeShade="BF"/>
    </w:rPr>
  </w:style>
  <w:style w:type="character" w:styleId="IntenseReference">
    <w:name w:val="Intense Reference"/>
    <w:basedOn w:val="DefaultParagraphFont"/>
    <w:uiPriority w:val="32"/>
    <w:qFormat/>
    <w:rsid w:val="00763902"/>
    <w:rPr>
      <w:b/>
      <w:bCs/>
      <w:smallCaps/>
      <w:color w:val="2F5496" w:themeColor="accent1" w:themeShade="BF"/>
      <w:spacing w:val="5"/>
    </w:rPr>
  </w:style>
  <w:style w:type="paragraph" w:styleId="NormalWeb">
    <w:name w:val="Normal (Web)"/>
    <w:basedOn w:val="Normal"/>
    <w:uiPriority w:val="99"/>
    <w:semiHidden/>
    <w:unhideWhenUsed/>
    <w:rsid w:val="0076390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63902"/>
    <w:rPr>
      <w:color w:val="0000FF"/>
      <w:u w:val="single"/>
    </w:rPr>
  </w:style>
  <w:style w:type="character" w:styleId="UnresolvedMention">
    <w:name w:val="Unresolved Mention"/>
    <w:basedOn w:val="DefaultParagraphFont"/>
    <w:uiPriority w:val="99"/>
    <w:semiHidden/>
    <w:unhideWhenUsed/>
    <w:rsid w:val="00763902"/>
    <w:rPr>
      <w:color w:val="605E5C"/>
      <w:shd w:val="clear" w:color="auto" w:fill="E1DFDD"/>
    </w:rPr>
  </w:style>
  <w:style w:type="character" w:styleId="FollowedHyperlink">
    <w:name w:val="FollowedHyperlink"/>
    <w:basedOn w:val="DefaultParagraphFont"/>
    <w:uiPriority w:val="99"/>
    <w:semiHidden/>
    <w:unhideWhenUsed/>
    <w:rsid w:val="00763902"/>
    <w:rPr>
      <w:color w:val="954F72" w:themeColor="followedHyperlink"/>
      <w:u w:val="single"/>
    </w:rPr>
  </w:style>
  <w:style w:type="paragraph" w:styleId="Footer">
    <w:name w:val="footer"/>
    <w:basedOn w:val="Normal"/>
    <w:link w:val="FooterChar"/>
    <w:uiPriority w:val="99"/>
    <w:unhideWhenUsed/>
    <w:rsid w:val="00680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65"/>
  </w:style>
  <w:style w:type="character" w:styleId="PageNumber">
    <w:name w:val="page number"/>
    <w:basedOn w:val="DefaultParagraphFont"/>
    <w:uiPriority w:val="99"/>
    <w:semiHidden/>
    <w:unhideWhenUsed/>
    <w:rsid w:val="0068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5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vote.wa.gov/results/20241105/measures-al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pensecrets.org/donor-lookup/results?name=Brian%2BHeywood&amp;order=desc&amp;sort=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wprogressive.org/weblog/2023/09/republican-megadonor-brian-heywood-opens-his-wallet-to-fund-six-initiative-signature-drive.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adems.org/about/documents/" TargetMode="External"/><Relationship Id="rId4" Type="http://schemas.openxmlformats.org/officeDocument/2006/relationships/footnotes" Target="footnotes.xml"/><Relationship Id="rId9" Type="http://schemas.openxmlformats.org/officeDocument/2006/relationships/hyperlink" Target="https://www2.sos.wa.gov/elections/initiatives/initiatives.aspx?y=2025&amp;t=p&amp;o=Submission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cp:revision>
  <dcterms:created xsi:type="dcterms:W3CDTF">2025-05-26T15:00:00Z</dcterms:created>
  <dcterms:modified xsi:type="dcterms:W3CDTF">2025-05-26T15:28:00Z</dcterms:modified>
</cp:coreProperties>
</file>